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002C8" w:rsidRDefault="00AF0F6B">
      <w:pPr>
        <w:pStyle w:val="Heading1"/>
        <w:keepNext w:val="0"/>
        <w:keepLines w:val="0"/>
        <w:bidi/>
        <w:spacing w:before="480" w:line="167" w:lineRule="auto"/>
        <w:ind w:left="360"/>
        <w:rPr>
          <w:sz w:val="46"/>
          <w:szCs w:val="46"/>
        </w:rPr>
      </w:pPr>
      <w:bookmarkStart w:id="0" w:name="_a4agksqghldh" w:colFirst="0" w:colLast="0"/>
      <w:bookmarkEnd w:id="0"/>
      <w:r>
        <w:rPr>
          <w:sz w:val="46"/>
          <w:szCs w:val="46"/>
          <w:rtl/>
        </w:rPr>
        <w:t>اللجنة: جامعة الدول العربية</w:t>
      </w:r>
    </w:p>
    <w:p w14:paraId="00000002" w14:textId="77777777" w:rsidR="003002C8" w:rsidRDefault="00AF0F6B">
      <w:pPr>
        <w:bidi/>
        <w:spacing w:after="200" w:line="301" w:lineRule="auto"/>
        <w:rPr>
          <w:sz w:val="24"/>
          <w:szCs w:val="24"/>
        </w:rPr>
      </w:pPr>
      <w:r>
        <w:rPr>
          <w:sz w:val="24"/>
          <w:szCs w:val="24"/>
        </w:rPr>
        <w:t xml:space="preserve"> </w:t>
      </w:r>
    </w:p>
    <w:p w14:paraId="00000003" w14:textId="77777777" w:rsidR="003002C8" w:rsidRDefault="00AF0F6B">
      <w:pPr>
        <w:pStyle w:val="Heading2"/>
        <w:keepNext w:val="0"/>
        <w:keepLines w:val="0"/>
        <w:bidi/>
        <w:spacing w:after="80" w:line="211" w:lineRule="auto"/>
        <w:ind w:left="360"/>
        <w:rPr>
          <w:sz w:val="34"/>
          <w:szCs w:val="34"/>
        </w:rPr>
      </w:pPr>
      <w:bookmarkStart w:id="1" w:name="_ps1zgk522ui0" w:colFirst="0" w:colLast="0"/>
      <w:bookmarkEnd w:id="1"/>
      <w:r>
        <w:rPr>
          <w:sz w:val="34"/>
          <w:szCs w:val="34"/>
          <w:rtl/>
        </w:rPr>
        <w:t>القضية:</w:t>
      </w:r>
    </w:p>
    <w:p w14:paraId="00000004" w14:textId="77777777" w:rsidR="003002C8" w:rsidRDefault="00AF0F6B">
      <w:pPr>
        <w:pStyle w:val="Heading3"/>
        <w:keepNext w:val="0"/>
        <w:keepLines w:val="0"/>
        <w:bidi/>
        <w:spacing w:before="280" w:line="254" w:lineRule="auto"/>
        <w:ind w:left="360"/>
        <w:rPr>
          <w:color w:val="000000"/>
          <w:sz w:val="26"/>
          <w:szCs w:val="26"/>
        </w:rPr>
      </w:pPr>
      <w:bookmarkStart w:id="2" w:name="_71vjotlgtafl" w:colFirst="0" w:colLast="0"/>
      <w:bookmarkEnd w:id="2"/>
      <w:r>
        <w:rPr>
          <w:color w:val="000000"/>
          <w:sz w:val="26"/>
          <w:szCs w:val="26"/>
          <w:rtl/>
        </w:rPr>
        <w:t>انتقال وضع فلسطين من سلطة وطنية إلى دولة ذات سيادة كاملة في ظل الانقسامات الداخلية والضغوط الإقليمية والدولية</w:t>
      </w:r>
    </w:p>
    <w:p w14:paraId="00000005" w14:textId="77777777" w:rsidR="003002C8" w:rsidRDefault="00AF0F6B">
      <w:pPr>
        <w:bidi/>
        <w:spacing w:after="200" w:line="301" w:lineRule="auto"/>
        <w:rPr>
          <w:sz w:val="24"/>
          <w:szCs w:val="24"/>
        </w:rPr>
      </w:pPr>
      <w:r>
        <w:rPr>
          <w:sz w:val="24"/>
          <w:szCs w:val="24"/>
        </w:rPr>
        <w:t xml:space="preserve"> </w:t>
      </w:r>
    </w:p>
    <w:p w14:paraId="00000006" w14:textId="77777777" w:rsidR="003002C8" w:rsidRDefault="00AF0F6B">
      <w:pPr>
        <w:pStyle w:val="Heading2"/>
        <w:keepNext w:val="0"/>
        <w:keepLines w:val="0"/>
        <w:bidi/>
        <w:spacing w:after="80" w:line="211" w:lineRule="auto"/>
        <w:ind w:left="360"/>
        <w:rPr>
          <w:sz w:val="34"/>
          <w:szCs w:val="34"/>
        </w:rPr>
      </w:pPr>
      <w:bookmarkStart w:id="3" w:name="_xe442hn3ehj9" w:colFirst="0" w:colLast="0"/>
      <w:bookmarkEnd w:id="3"/>
      <w:r>
        <w:rPr>
          <w:sz w:val="34"/>
          <w:szCs w:val="34"/>
          <w:rtl/>
        </w:rPr>
        <w:t>المقدمة:</w:t>
      </w:r>
    </w:p>
    <w:p w14:paraId="2B6100B3" w14:textId="77777777" w:rsidR="00094B8F" w:rsidRDefault="00AF0F6B">
      <w:pPr>
        <w:bidi/>
        <w:spacing w:after="200" w:line="301" w:lineRule="auto"/>
        <w:rPr>
          <w:rFonts w:ascii="Roboto" w:eastAsia="Roboto" w:hAnsi="Roboto" w:cs="Roboto"/>
          <w:color w:val="2B2D38"/>
          <w:sz w:val="23"/>
          <w:szCs w:val="23"/>
          <w:highlight w:val="white"/>
          <w:rtl/>
        </w:rPr>
      </w:pPr>
      <w:r>
        <w:rPr>
          <w:rFonts w:ascii="Jomhuria" w:eastAsia="Jomhuria" w:hAnsi="Jomhuria" w:cs="Jomhuria"/>
          <w:color w:val="2B2D38"/>
          <w:sz w:val="23"/>
          <w:szCs w:val="23"/>
          <w:highlight w:val="white"/>
          <w:rtl/>
        </w:rPr>
        <w:t>القضية</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الفلسطينية</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هي</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واحدة</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من</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أكثر</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القضايا</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تعقيدًا</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على</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الساحة</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الدولية</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لها</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جوانب</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سياسية</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وقانونية</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وإنسانية</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متشابكة</w:t>
      </w:r>
      <w:r>
        <w:rPr>
          <w:rFonts w:ascii="Roboto" w:eastAsia="Roboto" w:hAnsi="Roboto" w:cs="Roboto"/>
          <w:color w:val="2B2D38"/>
          <w:sz w:val="23"/>
          <w:szCs w:val="23"/>
          <w:highlight w:val="white"/>
          <w:rtl/>
        </w:rPr>
        <w:t xml:space="preserve">. </w:t>
      </w:r>
    </w:p>
    <w:p w14:paraId="00000007" w14:textId="15401558" w:rsidR="003002C8" w:rsidRDefault="00094B8F" w:rsidP="00094B8F">
      <w:pPr>
        <w:bidi/>
        <w:spacing w:after="200" w:line="301" w:lineRule="auto"/>
        <w:rPr>
          <w:sz w:val="24"/>
          <w:szCs w:val="24"/>
        </w:rPr>
      </w:pPr>
      <w:r>
        <w:rPr>
          <w:rFonts w:ascii="Jomhuria" w:eastAsia="Jomhuria" w:hAnsi="Jomhuria" w:cs="Jomhuria" w:hint="cs"/>
          <w:color w:val="2B2D38"/>
          <w:sz w:val="23"/>
          <w:szCs w:val="23"/>
          <w:highlight w:val="white"/>
          <w:rtl/>
        </w:rPr>
        <w:t xml:space="preserve">     </w:t>
      </w:r>
      <w:r w:rsidR="00AF0F6B">
        <w:rPr>
          <w:rFonts w:ascii="Jomhuria" w:eastAsia="Jomhuria" w:hAnsi="Jomhuria" w:cs="Jomhuria"/>
          <w:color w:val="2B2D38"/>
          <w:sz w:val="23"/>
          <w:szCs w:val="23"/>
          <w:highlight w:val="white"/>
          <w:rtl/>
        </w:rPr>
        <w:t>منذ</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منتصف</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القرن</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العشرين</w:t>
      </w:r>
      <w:r>
        <w:rPr>
          <w:rFonts w:ascii="Jomhuria" w:eastAsia="Jomhuria" w:hAnsi="Jomhuria" w:cstheme="minorBidi" w:hint="cs"/>
          <w:color w:val="2B2D38"/>
          <w:sz w:val="23"/>
          <w:szCs w:val="23"/>
          <w:highlight w:val="white"/>
          <w:rtl/>
          <w:lang w:bidi="ar-JO"/>
        </w:rPr>
        <w:t xml:space="preserve">  و</w:t>
      </w:r>
      <w:r w:rsidR="00AF0F6B">
        <w:rPr>
          <w:rFonts w:ascii="Jomhuria" w:eastAsia="Jomhuria" w:hAnsi="Jomhuria" w:cs="Jomhuria"/>
          <w:color w:val="2B2D38"/>
          <w:sz w:val="23"/>
          <w:szCs w:val="23"/>
          <w:highlight w:val="white"/>
          <w:rtl/>
        </w:rPr>
        <w:t xml:space="preserve"> الشعب</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الفلسطيني</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يطالب</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بحق</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تقرير</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المصير</w:t>
      </w:r>
      <w:r>
        <w:rPr>
          <w:rFonts w:ascii="Roboto" w:eastAsia="Roboto" w:hAnsi="Roboto" w:cs="Times New Roman" w:hint="cs"/>
          <w:color w:val="2B2D38"/>
          <w:sz w:val="23"/>
          <w:szCs w:val="23"/>
          <w:highlight w:val="white"/>
          <w:rtl/>
        </w:rPr>
        <w:t>و</w:t>
      </w:r>
      <w:r>
        <w:rPr>
          <w:rFonts w:ascii="Jomhuria" w:eastAsia="Jomhuria" w:hAnsi="Jomhuria" w:cs="Jomhuria" w:hint="cs"/>
          <w:color w:val="2B2D38"/>
          <w:sz w:val="23"/>
          <w:szCs w:val="23"/>
          <w:highlight w:val="white"/>
          <w:rtl/>
        </w:rPr>
        <w:t xml:space="preserve">بدولة </w:t>
      </w:r>
      <w:r w:rsidR="00AF0F6B">
        <w:rPr>
          <w:rFonts w:ascii="Jomhuria" w:eastAsia="Jomhuria" w:hAnsi="Jomhuria" w:cs="Jomhuria"/>
          <w:color w:val="2B2D38"/>
          <w:sz w:val="23"/>
          <w:szCs w:val="23"/>
          <w:highlight w:val="white"/>
          <w:rtl/>
        </w:rPr>
        <w:t>مستقلة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ذات</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سيادة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كاملة</w:t>
      </w:r>
      <w:r w:rsidR="00AF0F6B">
        <w:rPr>
          <w:rFonts w:ascii="Roboto" w:eastAsia="Roboto" w:hAnsi="Roboto" w:cs="Roboto"/>
          <w:color w:val="2B2D38"/>
          <w:sz w:val="23"/>
          <w:szCs w:val="23"/>
          <w:highlight w:val="white"/>
          <w:rtl/>
        </w:rPr>
        <w:t xml:space="preserve">. </w:t>
      </w:r>
      <w:r>
        <w:rPr>
          <w:rFonts w:ascii="Jomhuria" w:eastAsia="Jomhuria" w:hAnsi="Jomhuria" w:cs="Jomhuria" w:hint="cs"/>
          <w:color w:val="2B2D38"/>
          <w:sz w:val="23"/>
          <w:szCs w:val="23"/>
          <w:highlight w:val="white"/>
          <w:rtl/>
        </w:rPr>
        <w:t xml:space="preserve">وهناك  العديد من </w:t>
      </w:r>
      <w:r w:rsidR="00AF0F6B">
        <w:rPr>
          <w:rFonts w:ascii="Jomhuria" w:eastAsia="Jomhuria" w:hAnsi="Jomhuria" w:cs="Jomhuria"/>
          <w:color w:val="2B2D38"/>
          <w:sz w:val="23"/>
          <w:szCs w:val="23"/>
          <w:highlight w:val="white"/>
          <w:rtl/>
        </w:rPr>
        <w:t>الدول</w:t>
      </w:r>
      <w:r>
        <w:rPr>
          <w:rFonts w:ascii="Jomhuria" w:eastAsia="Jomhuria" w:hAnsi="Jomhuria" w:cs="Jomhuria" w:hint="cs"/>
          <w:color w:val="2B2D38"/>
          <w:sz w:val="23"/>
          <w:szCs w:val="23"/>
          <w:highlight w:val="white"/>
          <w:rtl/>
        </w:rPr>
        <w:t xml:space="preserve"> التي </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تعترف</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بحق</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الفلسطينيين</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في</w:t>
      </w:r>
      <w:r>
        <w:rPr>
          <w:rFonts w:ascii="Roboto" w:eastAsia="Roboto" w:hAnsi="Roboto" w:cs="Roboto" w:hint="cs"/>
          <w:color w:val="2B2D38"/>
          <w:sz w:val="23"/>
          <w:szCs w:val="23"/>
          <w:highlight w:val="white"/>
          <w:rtl/>
        </w:rPr>
        <w:t xml:space="preserve"> </w:t>
      </w:r>
      <w:r>
        <w:rPr>
          <w:rFonts w:ascii="Roboto" w:eastAsia="Roboto" w:hAnsi="Roboto" w:cs="Times New Roman" w:hint="cs"/>
          <w:color w:val="2B2D38"/>
          <w:sz w:val="23"/>
          <w:szCs w:val="23"/>
          <w:highlight w:val="white"/>
          <w:rtl/>
        </w:rPr>
        <w:t>إقامة دولتهم على ترابهم الوطني ،</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ومع</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ذلك</w:t>
      </w:r>
      <w:r>
        <w:rPr>
          <w:rFonts w:ascii="Jomhuria" w:eastAsia="Jomhuria" w:hAnsi="Jomhuria" w:cs="Jomhuria" w:hint="cs"/>
          <w:color w:val="2B2D38"/>
          <w:sz w:val="23"/>
          <w:szCs w:val="23"/>
          <w:highlight w:val="white"/>
          <w:rtl/>
        </w:rPr>
        <w:t xml:space="preserve"> فإن </w:t>
      </w:r>
      <w:r w:rsidR="00AF0F6B">
        <w:rPr>
          <w:rFonts w:ascii="Jomhuria" w:eastAsia="Jomhuria" w:hAnsi="Jomhuria" w:cs="Jomhuria"/>
          <w:color w:val="2B2D38"/>
          <w:sz w:val="23"/>
          <w:szCs w:val="23"/>
          <w:highlight w:val="white"/>
          <w:rtl/>
        </w:rPr>
        <w:t>هذا</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الهدف</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لا</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يزال</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بعيدًا</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بسبب</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الوضع</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السياسي</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المعقد</w:t>
      </w:r>
      <w:r w:rsidR="00AF0F6B">
        <w:rPr>
          <w:rFonts w:ascii="Roboto" w:eastAsia="Roboto" w:hAnsi="Roboto" w:cs="Roboto"/>
          <w:color w:val="2B2D38"/>
          <w:sz w:val="23"/>
          <w:szCs w:val="23"/>
          <w:highlight w:val="white"/>
          <w:rtl/>
        </w:rPr>
        <w:t xml:space="preserve">. </w:t>
      </w:r>
      <w:r>
        <w:rPr>
          <w:rFonts w:ascii="Roboto" w:eastAsia="Roboto" w:hAnsi="Roboto" w:cs="Times New Roman" w:hint="cs"/>
          <w:color w:val="2B2D38"/>
          <w:sz w:val="23"/>
          <w:szCs w:val="23"/>
          <w:highlight w:val="white"/>
          <w:rtl/>
        </w:rPr>
        <w:t xml:space="preserve">حيث أن هناك </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تحديات</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داخلية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وضغوط</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إقليمية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ودولية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تؤثر</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على</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الوضع</w:t>
      </w:r>
      <w:r w:rsidR="002C7D70">
        <w:rPr>
          <w:rFonts w:ascii="Jomhuria" w:eastAsia="Jomhuria" w:hAnsi="Jomhuria" w:cs="Jomhuria"/>
          <w:color w:val="2B2D38"/>
          <w:sz w:val="23"/>
          <w:szCs w:val="23"/>
          <w:highlight w:val="white"/>
        </w:rPr>
        <w:t xml:space="preserve"> </w:t>
      </w:r>
      <w:r w:rsidR="002C7D70">
        <w:rPr>
          <w:rFonts w:ascii="Jomhuria" w:eastAsia="Jomhuria" w:hAnsi="Jomhuria" w:cstheme="minorBidi" w:hint="cs"/>
          <w:color w:val="2B2D38"/>
          <w:sz w:val="23"/>
          <w:szCs w:val="23"/>
          <w:highlight w:val="white"/>
          <w:rtl/>
          <w:lang w:bidi="ar-JO"/>
        </w:rPr>
        <w:t>الراهن</w:t>
      </w:r>
      <w:r w:rsidR="004F3D87">
        <w:rPr>
          <w:rFonts w:ascii="Jomhuria" w:eastAsia="Jomhuria" w:hAnsi="Jomhuria" w:cstheme="minorBidi" w:hint="cs"/>
          <w:color w:val="2B2D38"/>
          <w:sz w:val="23"/>
          <w:szCs w:val="23"/>
          <w:highlight w:val="white"/>
          <w:rtl/>
          <w:lang w:bidi="ar-JO"/>
        </w:rPr>
        <w:t xml:space="preserve"> </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هذا</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النقاش</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يأتي</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في</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سياق</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جامعة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الدول</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العربية</w:t>
      </w:r>
      <w:r w:rsidR="004F3D87">
        <w:rPr>
          <w:rFonts w:ascii="Roboto" w:eastAsia="Roboto" w:hAnsi="Roboto" w:cs="Roboto" w:hint="cs"/>
          <w:color w:val="2B2D38"/>
          <w:sz w:val="23"/>
          <w:szCs w:val="23"/>
          <w:highlight w:val="white"/>
          <w:rtl/>
        </w:rPr>
        <w:t xml:space="preserve"> ‘ </w:t>
      </w:r>
      <w:r w:rsidR="00AF0F6B">
        <w:rPr>
          <w:rFonts w:ascii="Jomhuria" w:eastAsia="Jomhuria" w:hAnsi="Jomhuria" w:cs="Jomhuria"/>
          <w:color w:val="2B2D38"/>
          <w:sz w:val="23"/>
          <w:szCs w:val="23"/>
          <w:highlight w:val="white"/>
          <w:rtl/>
        </w:rPr>
        <w:t>ليؤكد</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أن</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القضية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الفلسطينية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ليست</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شأنًا</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وطنيًا</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فحسب، بل</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قضية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عربية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مركزية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ترتبط</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باستقرار</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المنطقة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بأكملها</w:t>
      </w:r>
      <w:r w:rsidR="00AF0F6B">
        <w:rPr>
          <w:rFonts w:ascii="Roboto" w:eastAsia="Roboto" w:hAnsi="Roboto" w:cs="Roboto"/>
          <w:color w:val="2B2D38"/>
          <w:sz w:val="23"/>
          <w:szCs w:val="23"/>
          <w:highlight w:val="white"/>
          <w:rtl/>
        </w:rPr>
        <w:t>.</w:t>
      </w:r>
    </w:p>
    <w:p w14:paraId="00000008" w14:textId="77777777" w:rsidR="003002C8" w:rsidRDefault="00AF0F6B">
      <w:pPr>
        <w:pStyle w:val="Heading2"/>
        <w:keepNext w:val="0"/>
        <w:keepLines w:val="0"/>
        <w:bidi/>
        <w:spacing w:after="80" w:line="211" w:lineRule="auto"/>
        <w:ind w:left="360"/>
        <w:rPr>
          <w:sz w:val="34"/>
          <w:szCs w:val="34"/>
        </w:rPr>
      </w:pPr>
      <w:bookmarkStart w:id="4" w:name="_y3zkemdfq8m3" w:colFirst="0" w:colLast="0"/>
      <w:bookmarkEnd w:id="4"/>
      <w:r>
        <w:rPr>
          <w:sz w:val="34"/>
          <w:szCs w:val="34"/>
          <w:rtl/>
        </w:rPr>
        <w:t>المصطلحات الأساسية:</w:t>
      </w:r>
    </w:p>
    <w:p w14:paraId="00000009" w14:textId="2D9E8075" w:rsidR="003002C8" w:rsidRDefault="00AF0F6B">
      <w:pPr>
        <w:bidi/>
        <w:spacing w:after="200" w:line="301" w:lineRule="auto"/>
        <w:rPr>
          <w:sz w:val="24"/>
          <w:szCs w:val="24"/>
        </w:rPr>
      </w:pPr>
      <w:r>
        <w:rPr>
          <w:sz w:val="24"/>
          <w:szCs w:val="24"/>
          <w:rtl/>
        </w:rPr>
        <w:t>السلطة الوطنية الفلسطينية:</w:t>
      </w:r>
      <w:r>
        <w:rPr>
          <w:sz w:val="24"/>
          <w:szCs w:val="24"/>
          <w:rtl/>
        </w:rPr>
        <w:br/>
        <w:t>هي كيان إداري وسياسي أُنشئ لإدارة شؤون الفلسطينيين في أجزاء من الأراضي الفلسطينية، ضمن إطار انتقالي لم يكتمل، وبصلاحيات محدودة لا ترقى إلى  الدولة ذات السيادة.</w:t>
      </w:r>
      <w:r>
        <w:rPr>
          <w:sz w:val="24"/>
          <w:szCs w:val="24"/>
          <w:rtl/>
        </w:rPr>
        <w:br/>
      </w:r>
      <w:r>
        <w:rPr>
          <w:sz w:val="24"/>
          <w:szCs w:val="24"/>
          <w:rtl/>
        </w:rPr>
        <w:br/>
        <w:t>السيادة الكاملة:</w:t>
      </w:r>
      <w:r>
        <w:rPr>
          <w:sz w:val="24"/>
          <w:szCs w:val="24"/>
          <w:rtl/>
        </w:rPr>
        <w:br/>
        <w:t>تعني امتلاك الدولة السيطرة القانونية والفعلية على أراضيها وحدودها ومجالها الجوي ومواردها الطبيعية، إضافة إلى استقلالية القرار السياسي والأمني والاقتصادي.</w:t>
      </w:r>
      <w:r>
        <w:rPr>
          <w:sz w:val="24"/>
          <w:szCs w:val="24"/>
          <w:rtl/>
        </w:rPr>
        <w:br/>
      </w:r>
      <w:r>
        <w:rPr>
          <w:sz w:val="24"/>
          <w:szCs w:val="24"/>
          <w:rtl/>
        </w:rPr>
        <w:br/>
        <w:t>الاعتراف الدولي:</w:t>
      </w:r>
      <w:r>
        <w:rPr>
          <w:sz w:val="24"/>
          <w:szCs w:val="24"/>
          <w:rtl/>
        </w:rPr>
        <w:br/>
        <w:t>إقرار المجتمع الدولي بوجود كيان سياسي كدولة مستقلة، وهو عنصر أساسي في القانون الدولي، لكنه لا يشكل بحد ذاته ضمانًا لتحقيق السيادة الفعلية على الأرض.</w:t>
      </w:r>
    </w:p>
    <w:p w14:paraId="0000000A" w14:textId="77777777" w:rsidR="003002C8" w:rsidRDefault="00AF0F6B">
      <w:pPr>
        <w:pStyle w:val="Heading2"/>
        <w:keepNext w:val="0"/>
        <w:keepLines w:val="0"/>
        <w:bidi/>
        <w:spacing w:after="80" w:line="211" w:lineRule="auto"/>
        <w:ind w:left="360"/>
        <w:rPr>
          <w:sz w:val="34"/>
          <w:szCs w:val="34"/>
        </w:rPr>
      </w:pPr>
      <w:bookmarkStart w:id="5" w:name="_ecykyxac89ea" w:colFirst="0" w:colLast="0"/>
      <w:bookmarkEnd w:id="5"/>
      <w:r>
        <w:rPr>
          <w:sz w:val="34"/>
          <w:szCs w:val="34"/>
          <w:rtl/>
        </w:rPr>
        <w:t>التمهيد للقضية:</w:t>
      </w:r>
    </w:p>
    <w:p w14:paraId="2BC2031F" w14:textId="77777777" w:rsidR="00156332" w:rsidRDefault="004C2D03">
      <w:pPr>
        <w:bidi/>
        <w:spacing w:after="200" w:line="301" w:lineRule="auto"/>
        <w:rPr>
          <w:rFonts w:ascii="Roboto" w:eastAsia="Roboto" w:hAnsi="Roboto" w:cs="Roboto"/>
          <w:color w:val="2B2D38"/>
          <w:sz w:val="23"/>
          <w:szCs w:val="23"/>
          <w:highlight w:val="white"/>
          <w:rtl/>
        </w:rPr>
      </w:pPr>
      <w:r>
        <w:rPr>
          <w:rFonts w:ascii="Jomhuria" w:eastAsia="Jomhuria" w:hAnsi="Jomhuria" w:cs="Jomhuria" w:hint="cs"/>
          <w:color w:val="2B2D38"/>
          <w:sz w:val="23"/>
          <w:szCs w:val="23"/>
          <w:highlight w:val="white"/>
          <w:rtl/>
        </w:rPr>
        <w:t xml:space="preserve">      </w:t>
      </w:r>
      <w:r w:rsidR="00AF0F6B">
        <w:rPr>
          <w:rFonts w:ascii="Jomhuria" w:eastAsia="Jomhuria" w:hAnsi="Jomhuria" w:cs="Jomhuria"/>
          <w:color w:val="2B2D38"/>
          <w:sz w:val="23"/>
          <w:szCs w:val="23"/>
          <w:highlight w:val="white"/>
          <w:rtl/>
        </w:rPr>
        <w:t>تم</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إنشاء</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السلطة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الوطنية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الفلسطينية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بهدف</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تحقيق</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دولة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فلسطينية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مستقلة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ومع</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ذلك</w:t>
      </w:r>
      <w:r w:rsidR="00B2663E">
        <w:rPr>
          <w:rFonts w:ascii="Jomhuria" w:eastAsia="Jomhuria" w:hAnsi="Jomhuria" w:cs="Jomhuria" w:hint="cs"/>
          <w:color w:val="2B2D38"/>
          <w:sz w:val="23"/>
          <w:szCs w:val="23"/>
          <w:highlight w:val="white"/>
          <w:rtl/>
        </w:rPr>
        <w:t xml:space="preserve"> </w:t>
      </w:r>
      <w:r w:rsidR="00AF0F6B">
        <w:rPr>
          <w:rFonts w:ascii="Jomhuria" w:eastAsia="Jomhuria" w:hAnsi="Jomhuria" w:cs="Jomhuria"/>
          <w:color w:val="2B2D38"/>
          <w:sz w:val="23"/>
          <w:szCs w:val="23"/>
          <w:highlight w:val="white"/>
          <w:rtl/>
        </w:rPr>
        <w:t>واجهت</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هذه</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السلطة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تحديات</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كبيرة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منذ</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البداية، مثل</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السيطرة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الإسرائيلية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على</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الأراضي</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والحدود، والقيود</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الصارمة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على</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الحركة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والموارد</w:t>
      </w:r>
      <w:r w:rsidR="00AF0F6B">
        <w:rPr>
          <w:rFonts w:ascii="Roboto" w:eastAsia="Roboto" w:hAnsi="Roboto" w:cs="Roboto"/>
          <w:color w:val="2B2D38"/>
          <w:sz w:val="23"/>
          <w:szCs w:val="23"/>
          <w:highlight w:val="white"/>
          <w:rtl/>
        </w:rPr>
        <w:t xml:space="preserve">. </w:t>
      </w:r>
      <w:r w:rsidR="00B2663E">
        <w:rPr>
          <w:rFonts w:ascii="Jomhuria" w:eastAsia="Jomhuria" w:hAnsi="Jomhuria" w:cs="Jomhuria" w:hint="cs"/>
          <w:color w:val="2B2D38"/>
          <w:sz w:val="23"/>
          <w:szCs w:val="23"/>
          <w:highlight w:val="white"/>
          <w:rtl/>
        </w:rPr>
        <w:t>و</w:t>
      </w:r>
      <w:r w:rsidR="00AF0F6B">
        <w:rPr>
          <w:rFonts w:ascii="Jomhuria" w:eastAsia="Jomhuria" w:hAnsi="Jomhuria" w:cs="Jomhuria"/>
          <w:color w:val="2B2D38"/>
          <w:sz w:val="23"/>
          <w:szCs w:val="23"/>
          <w:highlight w:val="white"/>
          <w:rtl/>
        </w:rPr>
        <w:t>هناك</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قلة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وضوح</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في</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الأفق</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السياسي</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لإنهاء</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الاحتلال</w:t>
      </w:r>
      <w:r w:rsidR="00AF0F6B">
        <w:rPr>
          <w:rFonts w:ascii="Roboto" w:eastAsia="Roboto" w:hAnsi="Roboto" w:cs="Roboto"/>
          <w:color w:val="2B2D38"/>
          <w:sz w:val="23"/>
          <w:szCs w:val="23"/>
          <w:highlight w:val="white"/>
          <w:rtl/>
        </w:rPr>
        <w:t xml:space="preserve">. </w:t>
      </w:r>
    </w:p>
    <w:p w14:paraId="0000000B" w14:textId="2BE58427" w:rsidR="003002C8" w:rsidRDefault="00156332" w:rsidP="00156332">
      <w:pPr>
        <w:bidi/>
        <w:spacing w:after="200" w:line="301" w:lineRule="auto"/>
        <w:rPr>
          <w:sz w:val="24"/>
          <w:szCs w:val="24"/>
        </w:rPr>
      </w:pPr>
      <w:r>
        <w:rPr>
          <w:rFonts w:ascii="Jomhuria" w:eastAsia="Jomhuria" w:hAnsi="Jomhuria" w:cs="Jomhuria" w:hint="cs"/>
          <w:color w:val="2B2D38"/>
          <w:sz w:val="23"/>
          <w:szCs w:val="23"/>
          <w:highlight w:val="white"/>
          <w:rtl/>
        </w:rPr>
        <w:lastRenderedPageBreak/>
        <w:t xml:space="preserve">    أما </w:t>
      </w:r>
      <w:r w:rsidR="00AF0F6B">
        <w:rPr>
          <w:rFonts w:ascii="Jomhuria" w:eastAsia="Jomhuria" w:hAnsi="Jomhuria" w:cs="Jomhuria"/>
          <w:color w:val="2B2D38"/>
          <w:sz w:val="23"/>
          <w:szCs w:val="23"/>
          <w:highlight w:val="white"/>
          <w:rtl/>
        </w:rPr>
        <w:t>على</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الصعيد</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المحلي، تواجه</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المؤسسات</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الفلسطينية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صعوبات</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في</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توحيد</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وجهات</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النظر</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السياسية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وبناء</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هيئة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إدارية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وأمنية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قادرة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على</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إدارة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شؤون</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الدولة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بكاملها</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وقد</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أدى</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هذا</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الواقع</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إلى</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تحول</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السلطة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الوطنية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من</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إطار</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انتقالي</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إلى</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واقع</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دائم، دون</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أن</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يتحقق</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الهدف</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النهائي</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المتمثل</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في</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السيادة</w:t>
      </w:r>
      <w:r w:rsidR="00AF0F6B">
        <w:rPr>
          <w:rFonts w:ascii="Roboto" w:eastAsia="Roboto" w:hAnsi="Roboto" w:cs="Roboto"/>
          <w:color w:val="2B2D38"/>
          <w:sz w:val="23"/>
          <w:szCs w:val="23"/>
          <w:highlight w:val="white"/>
          <w:rtl/>
        </w:rPr>
        <w:t xml:space="preserve"> </w:t>
      </w:r>
      <w:r w:rsidR="00AF0F6B">
        <w:rPr>
          <w:rFonts w:ascii="Jomhuria" w:eastAsia="Jomhuria" w:hAnsi="Jomhuria" w:cs="Jomhuria"/>
          <w:color w:val="2B2D38"/>
          <w:sz w:val="23"/>
          <w:szCs w:val="23"/>
          <w:highlight w:val="white"/>
          <w:rtl/>
        </w:rPr>
        <w:t>الكاملة</w:t>
      </w:r>
      <w:r w:rsidR="00AF0F6B">
        <w:rPr>
          <w:rFonts w:ascii="Roboto" w:eastAsia="Roboto" w:hAnsi="Roboto" w:cs="Roboto"/>
          <w:color w:val="2B2D38"/>
          <w:sz w:val="23"/>
          <w:szCs w:val="23"/>
          <w:highlight w:val="white"/>
          <w:rtl/>
        </w:rPr>
        <w:t>.</w:t>
      </w:r>
    </w:p>
    <w:p w14:paraId="0000000C" w14:textId="77777777" w:rsidR="003002C8" w:rsidRDefault="00AF0F6B">
      <w:pPr>
        <w:pStyle w:val="Heading2"/>
        <w:keepNext w:val="0"/>
        <w:keepLines w:val="0"/>
        <w:bidi/>
        <w:spacing w:after="80" w:line="211" w:lineRule="auto"/>
        <w:ind w:left="360"/>
        <w:rPr>
          <w:sz w:val="34"/>
          <w:szCs w:val="34"/>
        </w:rPr>
      </w:pPr>
      <w:bookmarkStart w:id="6" w:name="_2jb79ixruhav" w:colFirst="0" w:colLast="0"/>
      <w:bookmarkEnd w:id="6"/>
      <w:r>
        <w:rPr>
          <w:sz w:val="34"/>
          <w:szCs w:val="34"/>
          <w:rtl/>
        </w:rPr>
        <w:t>الأحداث الأخيرة:</w:t>
      </w:r>
    </w:p>
    <w:p w14:paraId="0000000D" w14:textId="54526FA4" w:rsidR="003002C8" w:rsidRDefault="00AF0F6B">
      <w:pPr>
        <w:bidi/>
        <w:spacing w:after="200" w:line="301" w:lineRule="auto"/>
        <w:rPr>
          <w:sz w:val="24"/>
          <w:szCs w:val="24"/>
        </w:rPr>
      </w:pPr>
      <w:r>
        <w:rPr>
          <w:rFonts w:ascii="Jomhuria" w:eastAsia="Jomhuria" w:hAnsi="Jomhuria" w:cs="Jomhuria"/>
          <w:color w:val="2B2D38"/>
          <w:sz w:val="23"/>
          <w:szCs w:val="23"/>
          <w:highlight w:val="white"/>
          <w:rtl/>
        </w:rPr>
        <w:t>خلال</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انعقاد</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اجتماعات</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الجمعية</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العامة</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للأمم</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المتحدة</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في</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شهر</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سبتمبر، برزت</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القضية</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الفلسطينية</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مجددًا</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كأحد</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أبرز</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الملفات</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المطروحة</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للنقاش</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فقد</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شهدت</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هذه</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الدورة</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مواقف</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دولية</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متزايدة</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تؤكد</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على</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ضرورة</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الاعتراف</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بدولة</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فلسطين، ومنحها</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حقوقًا</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أوسع</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داخل</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منظومة</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الأمم</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المتحدة</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كما</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جرى</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التأكيد</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على</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أن</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الاعتراف</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السياسي</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يجب</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أن</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يترافق</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مع</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خطوات</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عملية</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تضمن</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تمكين</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الفلسطينيين</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من</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ممارسة</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سيادتهم</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على</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الأرض</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وفي</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المقابل</w:t>
      </w:r>
      <w:r>
        <w:rPr>
          <w:rFonts w:ascii="Jomhuria" w:eastAsia="Jomhuria" w:hAnsi="Jomhuria" w:cs="Jomhuria" w:hint="cs"/>
          <w:color w:val="2B2D38"/>
          <w:sz w:val="23"/>
          <w:szCs w:val="23"/>
          <w:highlight w:val="white"/>
          <w:rtl/>
        </w:rPr>
        <w:t xml:space="preserve"> </w:t>
      </w:r>
      <w:r>
        <w:rPr>
          <w:rFonts w:ascii="Jomhuria" w:eastAsia="Jomhuria" w:hAnsi="Jomhuria" w:cs="Jomhuria"/>
          <w:color w:val="2B2D38"/>
          <w:sz w:val="23"/>
          <w:szCs w:val="23"/>
          <w:highlight w:val="white"/>
          <w:rtl/>
        </w:rPr>
        <w:t>استمرت</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بعض</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القوى</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الدولية</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في</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معارضة</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أي</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مسار</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قد</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يؤدي</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إلى</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العضوية</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الكاملة</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لدولة</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فلسطين، مستندة</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إلى</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اعتبارات</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سياسية</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وأمنية، ما</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يعكس</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الانقسام</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العميق</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داخل</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النظام</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الدولي</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حول</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سبل</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حل</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القضية</w:t>
      </w:r>
      <w:r>
        <w:rPr>
          <w:rFonts w:ascii="Roboto" w:eastAsia="Roboto" w:hAnsi="Roboto" w:cs="Roboto"/>
          <w:color w:val="2B2D38"/>
          <w:sz w:val="23"/>
          <w:szCs w:val="23"/>
          <w:highlight w:val="white"/>
          <w:rtl/>
        </w:rPr>
        <w:t xml:space="preserve"> </w:t>
      </w:r>
      <w:r>
        <w:rPr>
          <w:rFonts w:ascii="Jomhuria" w:eastAsia="Jomhuria" w:hAnsi="Jomhuria" w:cs="Jomhuria"/>
          <w:color w:val="2B2D38"/>
          <w:sz w:val="23"/>
          <w:szCs w:val="23"/>
          <w:highlight w:val="white"/>
          <w:rtl/>
        </w:rPr>
        <w:t>الفلسط</w:t>
      </w:r>
      <w:r>
        <w:rPr>
          <w:sz w:val="24"/>
          <w:szCs w:val="24"/>
          <w:rtl/>
        </w:rPr>
        <w:t>ينية.</w:t>
      </w:r>
    </w:p>
    <w:p w14:paraId="0000000E" w14:textId="77777777" w:rsidR="003002C8" w:rsidRDefault="00AF0F6B">
      <w:pPr>
        <w:pStyle w:val="Heading2"/>
        <w:keepNext w:val="0"/>
        <w:keepLines w:val="0"/>
        <w:bidi/>
        <w:spacing w:after="80" w:line="211" w:lineRule="auto"/>
        <w:ind w:left="360"/>
        <w:rPr>
          <w:sz w:val="34"/>
          <w:szCs w:val="34"/>
        </w:rPr>
      </w:pPr>
      <w:bookmarkStart w:id="7" w:name="_bl9ric2kprt5" w:colFirst="0" w:colLast="0"/>
      <w:bookmarkEnd w:id="7"/>
      <w:r>
        <w:rPr>
          <w:sz w:val="34"/>
          <w:szCs w:val="34"/>
          <w:rtl/>
        </w:rPr>
        <w:t>التأثيرات:</w:t>
      </w:r>
    </w:p>
    <w:p w14:paraId="0000000F" w14:textId="6E40D881" w:rsidR="003002C8" w:rsidRDefault="00AF0F6B">
      <w:pPr>
        <w:bidi/>
        <w:spacing w:after="200" w:line="301" w:lineRule="auto"/>
        <w:rPr>
          <w:sz w:val="24"/>
          <w:szCs w:val="24"/>
        </w:rPr>
      </w:pPr>
      <w:r>
        <w:rPr>
          <w:rFonts w:hint="cs"/>
          <w:sz w:val="24"/>
          <w:szCs w:val="24"/>
          <w:rtl/>
        </w:rPr>
        <w:t xml:space="preserve">     </w:t>
      </w:r>
      <w:r>
        <w:rPr>
          <w:sz w:val="24"/>
          <w:szCs w:val="24"/>
          <w:rtl/>
        </w:rPr>
        <w:t>أسهم هذا الحراك الدبلوماسي في إعادة وضع القضية الفلسطينية في صدارة الاهتمام الدولي، وتعزيز المكانة القانونية والسياسية لفلسطين على الساحة العالمية. ومع ذلك، لا تزال الفجوة قائمة بين الاعتراف الدولي والسيادة الفعلية، حيث يفتقر الفلسطينيون إلى السيطرة الكاملة على أراضيهم وحدودهم ومواردهم. كما أن استمرار التحديات المؤسسية الداخلية يحد من قدرة السلطة الوطنية على التحول إلى دولة قادرة على تلبية احتياجات شعبها. ويضع هذا الواقع مسؤولية خاصة على الدول العربية للعمل بشكل جماعي لدعم بناء مؤسسات فلسطينية موحدة، وتعزيز صمود الشعب الفلسطيني سياسيًا واقتصاديًا.</w:t>
      </w:r>
    </w:p>
    <w:p w14:paraId="00000010" w14:textId="77777777" w:rsidR="003002C8" w:rsidRDefault="00AF0F6B">
      <w:pPr>
        <w:pStyle w:val="Heading2"/>
        <w:keepNext w:val="0"/>
        <w:keepLines w:val="0"/>
        <w:bidi/>
        <w:spacing w:after="80" w:line="211" w:lineRule="auto"/>
        <w:ind w:left="360"/>
        <w:rPr>
          <w:sz w:val="34"/>
          <w:szCs w:val="34"/>
        </w:rPr>
      </w:pPr>
      <w:bookmarkStart w:id="8" w:name="_fu5426uvb8o3" w:colFirst="0" w:colLast="0"/>
      <w:bookmarkEnd w:id="8"/>
      <w:r>
        <w:rPr>
          <w:sz w:val="34"/>
          <w:szCs w:val="34"/>
          <w:rtl/>
        </w:rPr>
        <w:t>ردود الفعل الإقليمية:</w:t>
      </w:r>
    </w:p>
    <w:p w14:paraId="00000011" w14:textId="77777777" w:rsidR="003002C8" w:rsidRDefault="00AF0F6B">
      <w:pPr>
        <w:bidi/>
        <w:spacing w:after="200" w:line="301" w:lineRule="auto"/>
        <w:rPr>
          <w:sz w:val="24"/>
          <w:szCs w:val="24"/>
        </w:rPr>
      </w:pPr>
      <w:r>
        <w:rPr>
          <w:sz w:val="24"/>
          <w:szCs w:val="24"/>
          <w:rtl/>
        </w:rPr>
        <w:t>أكدت الدول العربية في بياناتها الرسمية الصادرة خلال الاجتماعات الإقليمية والدولية التزامها الثابت بدعم الحقوق المشروعة للشعب الفلسطيني، وعلى رأسها حق تقرير المصير وإقامة دولة مستقلة ذات سيادة كاملة على حدود عام 1967. كما شددت على أهمية توحيد الموقف العربي داخل المحافل الدولية، وتكثيف الجهود الدبلوماسية والاقتصادية لمواجهة الضغوط التي تعيق تحقيق هذا الهدف، واعتبار أن أي حل عادل للقضية الفلسطينية يشكل ركيزة أساسية للاستقرار الإقليمي.</w:t>
      </w:r>
    </w:p>
    <w:p w14:paraId="00000012" w14:textId="77777777" w:rsidR="003002C8" w:rsidRDefault="00AF0F6B">
      <w:pPr>
        <w:pStyle w:val="Heading2"/>
        <w:keepNext w:val="0"/>
        <w:keepLines w:val="0"/>
        <w:bidi/>
        <w:spacing w:after="80" w:line="211" w:lineRule="auto"/>
        <w:ind w:left="360"/>
        <w:rPr>
          <w:sz w:val="34"/>
          <w:szCs w:val="34"/>
        </w:rPr>
      </w:pPr>
      <w:bookmarkStart w:id="9" w:name="_bmwsruhfytue" w:colFirst="0" w:colLast="0"/>
      <w:bookmarkEnd w:id="9"/>
      <w:r>
        <w:rPr>
          <w:sz w:val="34"/>
          <w:szCs w:val="34"/>
          <w:rtl/>
        </w:rPr>
        <w:t>روابط ومصادر مفيدة</w:t>
      </w:r>
    </w:p>
    <w:p w14:paraId="00000013" w14:textId="77777777" w:rsidR="003002C8" w:rsidRDefault="00AF0F6B">
      <w:pPr>
        <w:bidi/>
        <w:ind w:left="360"/>
      </w:pPr>
      <w:r>
        <w:t>·</w:t>
      </w:r>
      <w:r>
        <w:rPr>
          <w:rFonts w:ascii="Times New Roman" w:eastAsia="Times New Roman" w:hAnsi="Times New Roman" w:cs="Times New Roman"/>
          <w:sz w:val="14"/>
          <w:szCs w:val="14"/>
        </w:rPr>
        <w:t xml:space="preserve">      </w:t>
      </w:r>
      <w:r>
        <w:t xml:space="preserve"> </w:t>
      </w:r>
      <w:hyperlink r:id="rId4">
        <w:r>
          <w:rPr>
            <w:color w:val="1155CC"/>
            <w:u w:val="single"/>
          </w:rPr>
          <w:t>https://www.un.org/unispal</w:t>
        </w:r>
      </w:hyperlink>
    </w:p>
    <w:p w14:paraId="00000014" w14:textId="77777777" w:rsidR="003002C8" w:rsidRDefault="00AF0F6B">
      <w:pPr>
        <w:bidi/>
        <w:ind w:left="360"/>
      </w:pPr>
      <w:r>
        <w:t>·</w:t>
      </w:r>
      <w:r>
        <w:rPr>
          <w:rFonts w:ascii="Times New Roman" w:eastAsia="Times New Roman" w:hAnsi="Times New Roman" w:cs="Times New Roman"/>
          <w:sz w:val="14"/>
          <w:szCs w:val="14"/>
        </w:rPr>
        <w:t xml:space="preserve">      </w:t>
      </w:r>
      <w:r>
        <w:rPr>
          <w:rtl/>
        </w:rPr>
        <w:t xml:space="preserve">محكمة العدل الدولية – الآراء الاستشارية حول فلسطين: </w:t>
      </w:r>
      <w:hyperlink r:id="rId5">
        <w:r>
          <w:rPr>
            <w:color w:val="1155CC"/>
            <w:u w:val="single"/>
          </w:rPr>
          <w:t>https://www.icj-cij.org</w:t>
        </w:r>
      </w:hyperlink>
    </w:p>
    <w:p w14:paraId="00000015" w14:textId="77777777" w:rsidR="003002C8" w:rsidRDefault="003002C8">
      <w:pPr>
        <w:bidi/>
        <w:ind w:left="360"/>
      </w:pPr>
    </w:p>
    <w:p w14:paraId="00000016" w14:textId="77777777" w:rsidR="003002C8" w:rsidRDefault="00AF0F6B">
      <w:pPr>
        <w:bidi/>
        <w:ind w:left="360"/>
      </w:pPr>
      <w:r>
        <w:t>·</w:t>
      </w:r>
      <w:r>
        <w:rPr>
          <w:rFonts w:ascii="Times New Roman" w:eastAsia="Times New Roman" w:hAnsi="Times New Roman" w:cs="Times New Roman"/>
          <w:sz w:val="14"/>
          <w:szCs w:val="14"/>
        </w:rPr>
        <w:t xml:space="preserve">      </w:t>
      </w:r>
      <w:r>
        <w:rPr>
          <w:rtl/>
        </w:rPr>
        <w:t xml:space="preserve">وزارة الخارجية الفلسطينية: </w:t>
      </w:r>
      <w:hyperlink r:id="rId6">
        <w:r>
          <w:rPr>
            <w:color w:val="1155CC"/>
            <w:u w:val="single"/>
          </w:rPr>
          <w:t>https://www.mofa.pna.ps</w:t>
        </w:r>
      </w:hyperlink>
    </w:p>
    <w:p w14:paraId="00000017" w14:textId="77777777" w:rsidR="003002C8" w:rsidRDefault="003002C8">
      <w:pPr>
        <w:bidi/>
        <w:ind w:left="360"/>
      </w:pPr>
    </w:p>
    <w:p w14:paraId="00000018" w14:textId="77777777" w:rsidR="003002C8" w:rsidRDefault="00AF0F6B">
      <w:pPr>
        <w:bidi/>
        <w:ind w:left="360"/>
      </w:pPr>
      <w:r>
        <w:t>·</w:t>
      </w:r>
      <w:r>
        <w:rPr>
          <w:rFonts w:ascii="Times New Roman" w:eastAsia="Times New Roman" w:hAnsi="Times New Roman" w:cs="Times New Roman"/>
          <w:sz w:val="14"/>
          <w:szCs w:val="14"/>
        </w:rPr>
        <w:t xml:space="preserve">      </w:t>
      </w:r>
      <w:r>
        <w:t>Al Jazeera</w:t>
      </w:r>
      <w:r>
        <w:rPr>
          <w:rtl/>
        </w:rPr>
        <w:t xml:space="preserve"> – ملف فلسطين: </w:t>
      </w:r>
      <w:hyperlink r:id="rId7">
        <w:r>
          <w:rPr>
            <w:color w:val="1155CC"/>
            <w:u w:val="single"/>
          </w:rPr>
          <w:t>https://www.aljazeera.com/tag/palestine/</w:t>
        </w:r>
      </w:hyperlink>
    </w:p>
    <w:p w14:paraId="00000019" w14:textId="77777777" w:rsidR="003002C8" w:rsidRDefault="003002C8">
      <w:pPr>
        <w:bidi/>
        <w:ind w:left="360"/>
      </w:pPr>
    </w:p>
    <w:p w14:paraId="0000001A" w14:textId="77777777" w:rsidR="003002C8" w:rsidRDefault="00AF0F6B">
      <w:pPr>
        <w:bidi/>
        <w:ind w:left="360"/>
      </w:pPr>
      <w:r>
        <w:t>·</w:t>
      </w:r>
      <w:r>
        <w:rPr>
          <w:rFonts w:ascii="Times New Roman" w:eastAsia="Times New Roman" w:hAnsi="Times New Roman" w:cs="Times New Roman"/>
          <w:sz w:val="14"/>
          <w:szCs w:val="14"/>
        </w:rPr>
        <w:t xml:space="preserve">      </w:t>
      </w:r>
      <w:r>
        <w:t>International Crisis Group – Israel/Palestine:</w:t>
      </w:r>
    </w:p>
    <w:p w14:paraId="0000001B" w14:textId="77777777" w:rsidR="003002C8" w:rsidRDefault="00AF0F6B">
      <w:pPr>
        <w:bidi/>
      </w:pPr>
      <w:r>
        <w:t xml:space="preserve"> https://www.crisisgroup.org/middle-east-north-africa/israelpalestine</w:t>
      </w:r>
    </w:p>
    <w:p w14:paraId="0000001C" w14:textId="77777777" w:rsidR="003002C8" w:rsidRDefault="003002C8">
      <w:pPr>
        <w:bidi/>
        <w:spacing w:after="200"/>
        <w:ind w:left="360"/>
      </w:pPr>
    </w:p>
    <w:p w14:paraId="0000001D" w14:textId="77777777" w:rsidR="003002C8" w:rsidRDefault="003002C8">
      <w:pPr>
        <w:bidi/>
      </w:pPr>
    </w:p>
    <w:p w14:paraId="0000001E" w14:textId="77777777" w:rsidR="003002C8" w:rsidRDefault="003002C8"/>
    <w:sectPr w:rsidR="003002C8">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3176F821-1FAB-BF4D-8F7E-C8963FE67C3F}"/>
    <w:embedItalic r:id="rId2" w:fontKey="{A75ECFA5-56CB-3C4C-A11E-11D1CC58A70B}"/>
  </w:font>
  <w:font w:name="Times New Roman">
    <w:panose1 w:val="02020603050405020304"/>
    <w:charset w:val="00"/>
    <w:family w:val="roman"/>
    <w:pitch w:val="variable"/>
    <w:sig w:usb0="E0002EFF" w:usb1="C000785B" w:usb2="00000009" w:usb3="00000000" w:csb0="000001FF" w:csb1="00000000"/>
    <w:embedRegular r:id="rId3" w:fontKey="{6F502277-0315-034E-BD26-D8C9928F9D28}"/>
  </w:font>
  <w:font w:name="Jomhuria">
    <w:altName w:val="Calibri"/>
    <w:panose1 w:val="020B0604020202020204"/>
    <w:charset w:val="00"/>
    <w:family w:val="auto"/>
    <w:pitch w:val="default"/>
  </w:font>
  <w:font w:name="Roboto">
    <w:panose1 w:val="02000000000000000000"/>
    <w:charset w:val="00"/>
    <w:family w:val="auto"/>
    <w:pitch w:val="variable"/>
    <w:sig w:usb0="E0000AFF" w:usb1="5000217F" w:usb2="00000021" w:usb3="00000000" w:csb0="0000019F" w:csb1="00000000"/>
    <w:embedRegular r:id="rId5" w:fontKey="{AF158DB4-8A6C-E343-831E-97A533256D1F}"/>
  </w:font>
  <w:font w:name="Calibri">
    <w:panose1 w:val="020F0502020204030204"/>
    <w:charset w:val="00"/>
    <w:family w:val="swiss"/>
    <w:pitch w:val="variable"/>
    <w:sig w:usb0="E4002EFF" w:usb1="C200247B" w:usb2="00000009" w:usb3="00000000" w:csb0="000001FF" w:csb1="00000000"/>
    <w:embedRegular r:id="rId6" w:fontKey="{44122120-CE4A-0046-9953-C347695E005B}"/>
  </w:font>
  <w:font w:name="Cambria">
    <w:panose1 w:val="02040503050406030204"/>
    <w:charset w:val="00"/>
    <w:family w:val="roman"/>
    <w:pitch w:val="variable"/>
    <w:sig w:usb0="E00006FF" w:usb1="420024FF" w:usb2="02000000" w:usb3="00000000" w:csb0="0000019F" w:csb1="00000000"/>
    <w:embedRegular r:id="rId7" w:fontKey="{5D3D9CC3-1EE2-0248-B6C5-46C7D5F1695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2C8"/>
    <w:rsid w:val="00094B8F"/>
    <w:rsid w:val="00156332"/>
    <w:rsid w:val="002C7D70"/>
    <w:rsid w:val="003002C8"/>
    <w:rsid w:val="004C2D03"/>
    <w:rsid w:val="004F3D87"/>
    <w:rsid w:val="0069179C"/>
    <w:rsid w:val="00720D66"/>
    <w:rsid w:val="00AF0F6B"/>
    <w:rsid w:val="00B2663E"/>
    <w:rsid w:val="00DB49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746F8"/>
  <w15:docId w15:val="{C01BFCF1-3B10-4C97-934B-A010DB5E0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ljazeera.com/tag/palestin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ofa.pna.ps" TargetMode="External"/><Relationship Id="rId5" Type="http://schemas.openxmlformats.org/officeDocument/2006/relationships/hyperlink" Target="https://www.icj-cij.org" TargetMode="External"/><Relationship Id="rId4" Type="http://schemas.openxmlformats.org/officeDocument/2006/relationships/hyperlink" Target="https://www.un.org/unispal" TargetMode="Externa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605</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Mohammed Sameer</dc:creator>
  <cp:lastModifiedBy>Leith El-Jawhari</cp:lastModifiedBy>
  <cp:revision>2</cp:revision>
  <dcterms:created xsi:type="dcterms:W3CDTF">2026-02-04T12:22:00Z</dcterms:created>
  <dcterms:modified xsi:type="dcterms:W3CDTF">2026-02-04T12:22:00Z</dcterms:modified>
</cp:coreProperties>
</file>